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68" w:rsidRPr="004A2368" w:rsidRDefault="00B63DF5" w:rsidP="004A2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-315595</wp:posOffset>
            </wp:positionV>
            <wp:extent cx="6400800" cy="88023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иблиотечный фонд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80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368" w:rsidRPr="004A2368" w:rsidRDefault="004A2368" w:rsidP="004A2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2368" w:rsidRPr="004A2368" w:rsidRDefault="004A2368" w:rsidP="004A2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2368" w:rsidRPr="004A2368" w:rsidRDefault="004A2368" w:rsidP="004A23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55F35" w:rsidRPr="007A4C06" w:rsidRDefault="00655F35" w:rsidP="00B716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DB51C9" w:rsidRPr="007A4C06" w:rsidRDefault="00DB51C9" w:rsidP="004A23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655F35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«Порядком учета документов, входящих в состав библиотечного фонда (утв. Приказом Министерства культуры РФ от 08.10.2012 года), в целях сохранности фонда, установления единого порядка учета библиотечных документов, создания условий для совершенствования организации труда и внедрения  средств компьютеризации и механизации в библиотеке школы.</w:t>
      </w:r>
    </w:p>
    <w:p w:rsidR="00DB51C9" w:rsidRPr="007A4C06" w:rsidRDefault="00DB51C9" w:rsidP="004A23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655F35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  регламентирует порядок учета  библиотечного фонда,  а также порядок выявления и хранения изданий, включенных в «Федеральный список экстремистских материалов, опубликованный на официальном сайте Министерства юстиции РФ в соответствии со ст.13 Федерального закона от 27.07.2002 года №114-ФЗ (ред.29.04.2008)  «О противодействии экстремистской деятельности», исходя из принципов приоритетности мер, направленных на предупреждение и запрет экстремистской деятель</w:t>
      </w:r>
      <w:r w:rsidR="00156554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ности, проведение </w:t>
      </w:r>
      <w:r w:rsidR="00655F35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сверок библиотечного фонда с регулярно  пополняющимся Федеральным списком экстремистских  материалов.</w:t>
      </w:r>
    </w:p>
    <w:p w:rsidR="00DB51C9" w:rsidRPr="007A4C06" w:rsidRDefault="00DB51C9" w:rsidP="00B716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655F35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Порядок учета учебной литературы регулируе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дополнительным положением </w:t>
      </w:r>
      <w:r w:rsidRPr="007A4C06">
        <w:rPr>
          <w:rFonts w:ascii="Times New Roman" w:eastAsia="Calibri" w:hAnsi="Times New Roman" w:cs="Times New Roman"/>
          <w:sz w:val="24"/>
          <w:szCs w:val="24"/>
        </w:rPr>
        <w:t xml:space="preserve">«О порядке учёта библиотечного фонда учебной литературы МБОУ «СОШ с. </w:t>
      </w:r>
      <w:proofErr w:type="spellStart"/>
      <w:r w:rsidRPr="007A4C06">
        <w:rPr>
          <w:rFonts w:ascii="Times New Roman" w:eastAsia="Calibri" w:hAnsi="Times New Roman" w:cs="Times New Roman"/>
          <w:sz w:val="24"/>
          <w:szCs w:val="24"/>
        </w:rPr>
        <w:t>Манзарас</w:t>
      </w:r>
      <w:proofErr w:type="spellEnd"/>
      <w:r w:rsidRPr="007A4C0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7A4C06">
        <w:rPr>
          <w:rFonts w:ascii="Times New Roman" w:eastAsia="Calibri" w:hAnsi="Times New Roman" w:cs="Times New Roman"/>
          <w:sz w:val="24"/>
          <w:szCs w:val="24"/>
        </w:rPr>
        <w:t>Кукморского</w:t>
      </w:r>
      <w:proofErr w:type="spellEnd"/>
      <w:r w:rsidRPr="007A4C06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883275" w:rsidRPr="007A4C0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75" w:rsidRPr="007A4C06" w:rsidRDefault="00655F35" w:rsidP="00B716D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Прием и учет вновь поступивших документов 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(изданий) в библиотеку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  Единицы учета.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единицы учета поступлений и выбытия в библиотечном фонде:</w:t>
      </w:r>
    </w:p>
    <w:p w:rsidR="00655F35" w:rsidRPr="007A4C06" w:rsidRDefault="00655F35" w:rsidP="00B716D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– каждое новое или повторное издание, другой документ отличающиеся от остальных заглавием, выходными данными или  другими элементами  оформления;</w:t>
      </w:r>
    </w:p>
    <w:p w:rsidR="00655F35" w:rsidRPr="007A4C06" w:rsidRDefault="00655F35" w:rsidP="00B716D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 – каждая отдельная единица документа, включаемая в фонд или выбывающая из него.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  величина фонда учитывается в экземплярах и названиях.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единицами учета периодики являются экземпляр и название.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журналов – экземпляр (том, номер, выпуск) и название издания  за все годы его поступления в фонд.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газет – единицей учета, является годовой комплект и название газеты за все годы  поступления в фонд.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Единицами учета фонда электронных изданий </w:t>
      </w:r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  дискета</w:t>
      </w:r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оптический диск ( CD-ROM и мультимедиа), а также  название: диск – приложение не учитывается как отдельный экземпляр, если представляет собой вкладку(вложение) в издание.</w:t>
      </w:r>
    </w:p>
    <w:p w:rsidR="00DB51C9" w:rsidRPr="007A4C06" w:rsidRDefault="00DB51C9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2.2.Виды и порядок учета в школьной библиотеке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2.2.1 Общие положения.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библиотеке осуществляется два вида учета фонда: </w:t>
      </w: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индивидуальный и суммарный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учете поступления документов в  фонд выделяются документы временного хранения, которые не ставятся на баланс. К ним относятся брошюры: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(объем до 48 с); листовки (объем до 4 с); календари; плакаты; методические разработки; программы; материалы, подлежащие после списания раздаче учащимся и педагогам</w:t>
      </w:r>
      <w:r w:rsidR="00DB51C9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(документы библиотека определяет самостоятельно).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2.2.2.  Суммарный учёт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Суммарному учету подлежат все виды документов </w:t>
      </w:r>
      <w:r w:rsidR="00DB51C9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газет). Производится учет, партиями по одному сопроводительному документу (</w:t>
      </w:r>
      <w:proofErr w:type="spell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счетфактура</w:t>
      </w:r>
      <w:proofErr w:type="spell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накладная, акт).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сопроводительного документа составляется акт приема.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Формой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суммарного учета является книга в традиционном или машиночитаемом виде. </w:t>
      </w: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«Книга суммарного учета (КСУ)</w:t>
      </w: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из 3-х частей: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 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1 – «Поступление в фонд»;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часть 2 – « Выбытие из фонда»;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часть 3 – « Итоги движения фонда».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в КСУ ведется с момента поступления в библиотеку первой партии  документов.</w:t>
      </w:r>
    </w:p>
    <w:p w:rsidR="00C4436A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поступивших в библиотечный фонд документах  фиксируются в 1-й части КСУ « Поступление в фонд» в показателях: дата и номер записи, источник поступления, номер и /или дата сопроводительного документа, количество поступивших доку</w:t>
      </w:r>
      <w:r w:rsidR="00DB51C9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 (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 в том числе, по видам, содержанию),</w:t>
      </w:r>
      <w:r w:rsidR="00DB51C9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приобретенных документов.</w:t>
      </w:r>
      <w:r w:rsidR="00DB51C9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Нумерация записей из года в год продолжается</w:t>
      </w:r>
      <w:r w:rsidR="00C4436A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периодические издания, поступившие по подписке, один раз в год составляется акт, на основании которого  в КСУ записывается количество поступивших журналов / в экз. и назв./ и их распределение по содержанию.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журналов не указывается. Акт на поступление периодических изданий в бухгалтерию не сдаются.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выбывших из библиотеки документах отражаются, во 2-й части КСУ/ нумерация записей из года в год продолжается </w:t>
      </w:r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графа</w:t>
      </w:r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2 - № акта по порядку)/, с указанием причин исключения ( «Передано», «Списано по ветхости» и т.п.).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Поступление микроформ, электронных изданий на машиночитаемых </w:t>
      </w:r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носителях( CD</w:t>
      </w:r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-ROM и мультимедиа, дискета) отражается в первой части КСУ с дальнейшей детализацией по видам документов.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2.2.3. Индивидуальный учет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Индивидуальный</w:t>
      </w: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учет каждого экземпляра документа или каждого названия документа производится с помощью методов инвентаризации с присвоением документу инвентарного номера или регистрации документа без присвоения ему инвентарного номера. Индивидуальный номер закрепляется за документом на все время его нахождения в фонде библиотеки.</w:t>
      </w:r>
    </w:p>
    <w:p w:rsidR="002515F1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Формами</w:t>
      </w: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учета документов являются книжная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436A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инвентарная книга), карточная (карточка учетного каталога), </w:t>
      </w:r>
      <w:r w:rsidR="002515F1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учёта нетрадиционных носителей информации.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индивидуального учета документов в обязательном порядке должны содержать следующие показатели: дата записи, инвентарный номер, автор и заглавие, год издания, цена,  номер акта выбытия.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примечании указывается наличие и вид приложения к основному документу. Индивидуальный учет изданий, АВД, микроформ, электронных изданий осуществляется в отдельной для каждого  вида форме индивидуального учета. 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записанные в инвентарную книгу, относятся на балансе школы.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Переписка (восстановление) инвентарной книги запрещается, за исключением особых случаев, на которые издается отдельный приказ, согласованный с высшей инстанцией</w:t>
      </w:r>
      <w:r w:rsidR="002515F1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Инвентарные книги хранятся в библиотеке постоянно.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Страницы в инвентарной книге нумеруются. Титульный лист и его оборотная сторона в нумерацию страниц не входит. На каждой строчке делается одна запись. Инвентарные книги имеются  двух видов.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экземпляр документа, подлежащий инвентаризации, записывается в инвентарную книгу и получает отдельный, лишь ему присвоенный номер.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проставляется на каждой строчке инвентарной книги, во избежание ошибок номер проставляется до записи издания в инвентарную книгу.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для записи в инвентарную книгу сведения о книге берутся с титульного листа, недостающие сведения – из выходных данных.</w:t>
      </w:r>
    </w:p>
    <w:p w:rsidR="00655F35" w:rsidRPr="007A4C06" w:rsidRDefault="00ED54B2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«</w:t>
      </w:r>
      <w:r w:rsidR="00655F35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о проверке» во время проверки библиотечного фонда условными значками отмечается наличие или отсутствие данного  издания в фонде; эти значки для каждого года проверки должны быть разными по цвету или изображению.</w:t>
      </w:r>
    </w:p>
    <w:p w:rsidR="00655F35" w:rsidRPr="007A4C06" w:rsidRDefault="002515F1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графе «</w:t>
      </w:r>
      <w:r w:rsidR="00655F35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и заглавие» приводится фамилия автора и заглавие издания.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Инициалы авторов не указываются; при наличии двух авторов через запятую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5F1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пишутся фамилии обоих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при наличии трёх авторов пишется фамилия первого с указанием «и др.»; при наличии четырёх и более авторов издание     записывается под заглавием. Между фамилией автора и заглавием не следует оставлять свободного промежутка или ставить тире. Не следует также заключать заглавие в кавычки. Заглавие, состоящее  из нескольких слов, разрешается сокращать, но так, чтобы можно было понять его смысл. При записи длинного заглавия </w:t>
      </w:r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более</w:t>
      </w:r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слов) записываются первые 2-3 слова. Обязательно указываются порядковые номера томов, частей и выпусков.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записи на одной странице дублетов одного и того же документа или многотомного издания с одним заглавием в последующих строках графы ставят</w:t>
      </w:r>
      <w:r w:rsidR="002515F1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кавычки и указывают (при записи многотомных изданий) порядковый номер тома.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«Год издания» указываются две последние цифры года выхода, документа в свет. Если оно выпущено в другом веке, тогда год документа пишется полностью. При записи на одной странице инвентарной книги произведений с одним годом издания, в последующих строках графы ставятся кавычки. </w:t>
      </w:r>
    </w:p>
    <w:p w:rsidR="00655F35" w:rsidRPr="007A4C06" w:rsidRDefault="00100CF6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«Цена»</w:t>
      </w:r>
      <w:r w:rsidR="00655F35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разделена на две подграфы: рубли и копейки / 47.00/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графе, в котором оформлено исключение данного документа, указывают номер акта, и через тире – последние две цифры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составления, например:« 4-07».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графе «Примечания» указывают исправление ошибок, допущенных при записи в инвентарь; разного  рода серьезные дефекты, обнаруженные в документе; особенности наиболее ценных изданий. Исправленные ошибки должны быть заверены 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педагогом-библиотекарем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директором школы.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документ записывается на языке оригинала чернилами (пастой) черного (синего) цвета.  Записи в инвентарной книге следует производить аккуратно, разборчивым почерком.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Брошюры и периодические издания в инвентарные книги не вносятся.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приема партии книг и ее суммарного и индивидуального учета на сопроводительном документе (накладная, акт) делается запись: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в количестве</w:t>
      </w:r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экз., на сумму…..руб. …..коп. получены и записаны в книгу суммарного учета по № ….. В том числе приняты на баланс</w:t>
      </w:r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экз. на сумму…. С записью в инвентарную книгу за №</w:t>
      </w:r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получено ….экз. документов временного хранения на сумму….. руб. ….коп., не подлежащие постановке на баланс, дата, подпись». Оригинал сопроводительного документа передается в бухгалтерию, а копия остаётся в библиотеке.</w:t>
      </w:r>
    </w:p>
    <w:p w:rsidR="00ED54B2" w:rsidRPr="007A4C06" w:rsidRDefault="00ED54B2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F35" w:rsidRPr="007A4C06" w:rsidRDefault="00655F35" w:rsidP="00B716D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Исключение документов из библиотечного фонда библиотеки</w:t>
      </w:r>
    </w:p>
    <w:p w:rsidR="00ED54B2" w:rsidRPr="007A4C06" w:rsidRDefault="00ED54B2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55F35" w:rsidRPr="007A4C06" w:rsidRDefault="00ED54B2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</w:t>
      </w: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55F35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причин исключения документов из фонда: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«ветхость (физический износ), дефектность,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устарелость по содержанию,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дублетность</w:t>
      </w:r>
      <w:proofErr w:type="spell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непрофильность</w:t>
      </w:r>
      <w:proofErr w:type="spellEnd"/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утрата( с указанием конкретных обстоятельств утраты: пропажа из фондов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 доступа, утеря читателями, хищение, в результате бедствий стихийного и техногенного характера, по неустановленным причинам /недостача/)».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  Оформление выбытия документов из библиотечного фонда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Выбытие документов из фонда оформляется актом об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исключении и отображается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Книге суммарного учета» и в формах индивидуального учета фонда.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каждом   акте фиксируются    сведения о документах, исключаемых</w:t>
      </w:r>
    </w:p>
    <w:p w:rsidR="00ED54B2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одной причине: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ветхость(</w:t>
      </w:r>
      <w:proofErr w:type="gram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физический износ),дефектность, устарелость по содержанию;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дублетность</w:t>
      </w:r>
      <w:proofErr w:type="spell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непрофильность</w:t>
      </w:r>
      <w:proofErr w:type="spellEnd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утрата( с указанием конкретных обстоятельств утраты: пропажа из фондов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 доступа, утеря читателями, хищение, в результате бедствий    стихийного и техногенного характера, по неустановленным причинам    /недостача/)».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Акты на списание документов визируются 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инвентаризационной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комиссией по сохранности фондов. Завизированные акты утверждаются директором 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акту прилагается список документов, подлежащих списанию.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актов об исключении книг бухгалтерия снимает с баланса библиотеки стоимость выбывших документов.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выбытии изданий, не со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стоящих на балансе библиотеки (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периодика, брошюры и т.п.), составляется акт, который в бухгалтерию не передается.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документов, списанных по этому акту, вычитается из общего количества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документов, записанных в КСУ (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3. Итоги движения библиотечного фонда)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принятые от читателей взамен утерянных, фиксируются в «Тетради учета книг и др. документов принятых от читателей взамен утерянных». На основании сделанных в ней записей составляются акты на поступление и выбытие,  которые регистрируются в соответствующих  частях «КСУ библиотечного фонда»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исключаемые, как непрофильные и дублетные, могут быть безвозмездно переданы в порядке книгообмена в другие библиотеки по акту.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выбывших из действующих фондов библиотеки документах регистрируются в соответствующих графах второй части КСУ / с указанием причины/. Информация о выбывших документах отражается во всех учетных формах, каталогах, инвентарных книгах.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Списание документов, состоящих на бухгалтерском учете, производится с применением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переоценочных</w:t>
      </w:r>
      <w:proofErr w:type="spellEnd"/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коэффициентов, /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фонд был переоценен/.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5F35" w:rsidRPr="007A4C06" w:rsidRDefault="00655F35" w:rsidP="00B716D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Инвентаризация библиотечного фонда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Инвентаризация библиотечного фонда школы осуществляется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над сохранностью и эффективностью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документов.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Инвентаризация библиотечного фонда проводится по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требованию администрации школы.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Инвентаризационная ведомость содержит наименование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  средств, дату приобретения, инвентарный номер,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количество, стоимость единицы документа, суммарная стоимость документов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библиотечного фонда.</w:t>
      </w:r>
    </w:p>
    <w:p w:rsidR="00655F35" w:rsidRPr="007A4C06" w:rsidRDefault="00655F35" w:rsidP="00B716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D54B2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Инвентаризационная ведомость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применяется при </w:t>
      </w:r>
      <w:proofErr w:type="spellStart"/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отслеживаниицелевого</w:t>
      </w:r>
      <w:proofErr w:type="spellEnd"/>
      <w:r w:rsidR="00100CF6"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  библиотечного фонда.</w:t>
      </w:r>
    </w:p>
    <w:p w:rsidR="00D0510F" w:rsidRDefault="00D0510F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B63DF5" w:rsidRPr="007A4C06" w:rsidRDefault="00B63DF5" w:rsidP="00B716D9">
      <w:pPr>
        <w:spacing w:after="0" w:line="240" w:lineRule="auto"/>
        <w:ind w:firstLine="567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-177165</wp:posOffset>
            </wp:positionV>
            <wp:extent cx="6519545" cy="94107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иблиотечный фонд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54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63DF5" w:rsidRPr="007A4C06" w:rsidSect="004A23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A584B"/>
    <w:multiLevelType w:val="multilevel"/>
    <w:tmpl w:val="D702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95342"/>
    <w:multiLevelType w:val="multilevel"/>
    <w:tmpl w:val="9E56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E46731"/>
    <w:multiLevelType w:val="multilevel"/>
    <w:tmpl w:val="1F64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B508E1"/>
    <w:multiLevelType w:val="multilevel"/>
    <w:tmpl w:val="8D18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610EF4"/>
    <w:multiLevelType w:val="multilevel"/>
    <w:tmpl w:val="CB2CE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</w:num>
  <w:num w:numId="3">
    <w:abstractNumId w:val="4"/>
    <w:lvlOverride w:ilvl="0"/>
    <w:lvlOverride w:ilvl="1">
      <w:startOverride w:val="1"/>
    </w:lvlOverride>
  </w:num>
  <w:num w:numId="4">
    <w:abstractNumId w:val="4"/>
    <w:lvlOverride w:ilvl="0"/>
    <w:lvlOverride w:ilvl="1">
      <w:startOverride w:val="1"/>
    </w:lvlOverride>
  </w:num>
  <w:num w:numId="5">
    <w:abstractNumId w:val="2"/>
    <w:lvlOverride w:ilvl="0">
      <w:startOverride w:val="2"/>
    </w:lvlOverride>
  </w:num>
  <w:num w:numId="6">
    <w:abstractNumId w:val="0"/>
  </w:num>
  <w:num w:numId="7">
    <w:abstractNumId w:val="1"/>
    <w:lvlOverride w:ilvl="0">
      <w:startOverride w:val="3"/>
    </w:lvlOverride>
  </w:num>
  <w:num w:numId="8">
    <w:abstractNumId w:val="1"/>
    <w:lvlOverride w:ilvl="0"/>
    <w:lvlOverride w:ilvl="1">
      <w:startOverride w:val="3"/>
    </w:lvlOverride>
  </w:num>
  <w:num w:numId="9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655F35"/>
    <w:rsid w:val="00033C9F"/>
    <w:rsid w:val="00100CF6"/>
    <w:rsid w:val="00156554"/>
    <w:rsid w:val="002515F1"/>
    <w:rsid w:val="004A2368"/>
    <w:rsid w:val="00655F35"/>
    <w:rsid w:val="007A4C06"/>
    <w:rsid w:val="00883275"/>
    <w:rsid w:val="00B63DF5"/>
    <w:rsid w:val="00B716D9"/>
    <w:rsid w:val="00C4436A"/>
    <w:rsid w:val="00D0510F"/>
    <w:rsid w:val="00DB51C9"/>
    <w:rsid w:val="00EA62F1"/>
    <w:rsid w:val="00ED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8DB56-F516-41A5-8837-AB42F8DB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3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8DD5E-287A-4D42-AC83-7959F643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</cp:lastModifiedBy>
  <cp:revision>7</cp:revision>
  <cp:lastPrinted>2018-12-03T14:48:00Z</cp:lastPrinted>
  <dcterms:created xsi:type="dcterms:W3CDTF">2018-11-29T17:33:00Z</dcterms:created>
  <dcterms:modified xsi:type="dcterms:W3CDTF">2018-12-05T11:09:00Z</dcterms:modified>
</cp:coreProperties>
</file>